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A0" w:rsidRPr="006A3D3E" w:rsidRDefault="00657FA0" w:rsidP="00B96E4C">
      <w:pPr>
        <w:rPr>
          <w:rFonts w:ascii="Arial" w:hAnsi="Arial" w:cs="Arial"/>
        </w:rPr>
      </w:pPr>
    </w:p>
    <w:p w:rsidR="006A3D3E" w:rsidRPr="006A3D3E" w:rsidRDefault="006A3D3E" w:rsidP="00B96E4C">
      <w:pPr>
        <w:rPr>
          <w:rFonts w:ascii="Arial" w:hAnsi="Arial" w:cs="Arial"/>
          <w:lang w:val="pt-PT"/>
        </w:rPr>
      </w:pPr>
      <w:r w:rsidRPr="006A3D3E">
        <w:rPr>
          <w:rFonts w:ascii="Arial" w:hAnsi="Arial" w:cs="Arial"/>
        </w:rPr>
        <w:tab/>
      </w:r>
      <w:r w:rsidRPr="006A3D3E">
        <w:rPr>
          <w:rFonts w:ascii="Arial" w:hAnsi="Arial" w:cs="Arial"/>
        </w:rPr>
        <w:tab/>
      </w:r>
      <w:r w:rsidRPr="006A3D3E">
        <w:rPr>
          <w:rFonts w:ascii="Arial" w:hAnsi="Arial" w:cs="Arial"/>
        </w:rPr>
        <w:tab/>
      </w:r>
      <w:r w:rsidRPr="006A3D3E">
        <w:rPr>
          <w:rFonts w:ascii="Arial" w:hAnsi="Arial" w:cs="Arial"/>
        </w:rPr>
        <w:tab/>
      </w:r>
      <w:r w:rsidRPr="006A3D3E">
        <w:rPr>
          <w:rFonts w:ascii="Arial" w:hAnsi="Arial" w:cs="Arial"/>
        </w:rPr>
        <w:tab/>
      </w:r>
      <w:r w:rsidRPr="006A3D3E">
        <w:rPr>
          <w:rFonts w:ascii="Arial" w:hAnsi="Arial" w:cs="Arial"/>
        </w:rPr>
        <w:tab/>
      </w:r>
      <w:r w:rsidRPr="006A3D3E">
        <w:rPr>
          <w:rFonts w:ascii="Arial" w:hAnsi="Arial" w:cs="Arial"/>
        </w:rPr>
        <w:tab/>
      </w:r>
      <w:r w:rsidRPr="006A3D3E">
        <w:rPr>
          <w:rFonts w:ascii="Arial" w:hAnsi="Arial" w:cs="Arial"/>
          <w:lang w:val="pt-PT"/>
        </w:rPr>
        <w:t>Montevideo 1º de Agosto de 2013</w:t>
      </w:r>
    </w:p>
    <w:p w:rsidR="006A3D3E" w:rsidRPr="006A3D3E" w:rsidRDefault="006A3D3E" w:rsidP="00B96E4C">
      <w:pPr>
        <w:rPr>
          <w:rFonts w:ascii="Arial" w:hAnsi="Arial" w:cs="Arial"/>
          <w:lang w:val="pt-PT"/>
        </w:rPr>
      </w:pPr>
    </w:p>
    <w:p w:rsidR="00657FA0" w:rsidRPr="006A3D3E" w:rsidRDefault="00657FA0" w:rsidP="006A3D3E">
      <w:pPr>
        <w:rPr>
          <w:rFonts w:ascii="Arial" w:hAnsi="Arial" w:cs="Arial"/>
        </w:rPr>
      </w:pPr>
      <w:r w:rsidRPr="006A3D3E">
        <w:rPr>
          <w:rFonts w:ascii="Arial" w:hAnsi="Arial" w:cs="Arial"/>
          <w:b/>
        </w:rPr>
        <w:t>RESPUESTAS A CONSULTAS Nº3</w:t>
      </w:r>
    </w:p>
    <w:p w:rsidR="00657FA0" w:rsidRPr="006A3D3E" w:rsidRDefault="006A3D3E" w:rsidP="006A3D3E">
      <w:pPr>
        <w:rPr>
          <w:rFonts w:ascii="Arial Narrow" w:hAnsi="Arial Narrow"/>
          <w:b/>
          <w:lang w:val="pt-PT"/>
        </w:rPr>
      </w:pPr>
      <w:r w:rsidRPr="006A3D3E">
        <w:rPr>
          <w:rFonts w:ascii="Arial Narrow" w:hAnsi="Arial Narrow"/>
          <w:b/>
          <w:lang w:val="pt-PT"/>
        </w:rPr>
        <w:t xml:space="preserve">Ref. </w:t>
      </w:r>
      <w:r w:rsidR="00657FA0" w:rsidRPr="006A3D3E">
        <w:rPr>
          <w:rFonts w:ascii="Arial Narrow" w:hAnsi="Arial Narrow"/>
          <w:b/>
          <w:lang w:val="pt-PT"/>
        </w:rPr>
        <w:t xml:space="preserve">Llamado público Minturd/CND </w:t>
      </w:r>
      <w:r w:rsidRPr="006A3D3E">
        <w:rPr>
          <w:rFonts w:ascii="Arial Narrow" w:hAnsi="Arial Narrow"/>
          <w:b/>
          <w:lang w:val="pt-PT"/>
        </w:rPr>
        <w:t>Nº</w:t>
      </w:r>
      <w:r w:rsidR="00657FA0" w:rsidRPr="006A3D3E">
        <w:rPr>
          <w:rFonts w:ascii="Arial Narrow" w:hAnsi="Arial Narrow"/>
          <w:b/>
          <w:lang w:val="pt-PT"/>
        </w:rPr>
        <w:t>02/2013</w:t>
      </w:r>
    </w:p>
    <w:p w:rsidR="00657FA0" w:rsidRPr="006A3D3E" w:rsidRDefault="00657FA0" w:rsidP="00657FA0">
      <w:pPr>
        <w:pStyle w:val="Prrafodelista"/>
        <w:rPr>
          <w:lang w:val="pt-PT"/>
        </w:rPr>
      </w:pPr>
    </w:p>
    <w:p w:rsidR="001D43C2" w:rsidRPr="001D43C2" w:rsidRDefault="00B96E4C" w:rsidP="001D43C2">
      <w:pPr>
        <w:pStyle w:val="Prrafodelista"/>
        <w:numPr>
          <w:ilvl w:val="0"/>
          <w:numId w:val="1"/>
        </w:numPr>
        <w:rPr>
          <w:rFonts w:ascii="Arial Narrow" w:hAnsi="Arial Narrow" w:cs="Arial"/>
          <w:lang w:val="es-UY"/>
        </w:rPr>
      </w:pPr>
      <w:r w:rsidRPr="001D43C2">
        <w:rPr>
          <w:rFonts w:ascii="Arial Narrow" w:hAnsi="Arial Narrow" w:cs="Arial"/>
          <w:lang w:val="es-UY"/>
        </w:rPr>
        <w:t xml:space="preserve">Se menciona en la MCP (Art. </w:t>
      </w:r>
      <w:proofErr w:type="gramStart"/>
      <w:r w:rsidRPr="001D43C2">
        <w:rPr>
          <w:rFonts w:ascii="Arial Narrow" w:hAnsi="Arial Narrow" w:cs="Arial"/>
          <w:lang w:val="es-UY"/>
        </w:rPr>
        <w:t>9 )</w:t>
      </w:r>
      <w:proofErr w:type="gramEnd"/>
      <w:r w:rsidRPr="001D43C2">
        <w:rPr>
          <w:rFonts w:ascii="Arial Narrow" w:hAnsi="Arial Narrow" w:cs="Arial"/>
          <w:lang w:val="es-UY"/>
        </w:rPr>
        <w:t xml:space="preserve"> que la cubierta deberá tener la misma aislación  térmica que los cerramientos verticales. Sin embargo en los cerramientos verticales no hay ninguna especificación al respecto. </w:t>
      </w:r>
      <w:r w:rsidRPr="001D43C2">
        <w:rPr>
          <w:rFonts w:ascii="Arial Narrow" w:hAnsi="Arial Narrow" w:cs="Arial"/>
          <w:b/>
          <w:lang w:val="es-UY"/>
        </w:rPr>
        <w:t>R: No se tendrá en cuenta este punto.</w:t>
      </w:r>
    </w:p>
    <w:p w:rsidR="00B96E4C" w:rsidRPr="001D43C2" w:rsidRDefault="00B96E4C" w:rsidP="00B96E4C">
      <w:pPr>
        <w:pStyle w:val="Prrafodelista"/>
        <w:numPr>
          <w:ilvl w:val="0"/>
          <w:numId w:val="1"/>
        </w:numPr>
        <w:rPr>
          <w:rFonts w:ascii="Arial Narrow" w:hAnsi="Arial Narrow" w:cs="Arial"/>
          <w:lang w:val="es-UY"/>
        </w:rPr>
      </w:pPr>
      <w:r w:rsidRPr="001D43C2">
        <w:rPr>
          <w:rFonts w:ascii="Arial Narrow" w:hAnsi="Arial Narrow" w:cs="Arial"/>
          <w:lang w:val="es-UY"/>
        </w:rPr>
        <w:t xml:space="preserve">En la MCP se menciona que deberá asegurarse una iluminación mínima de 300 lux “a nivel del agua” suponemos que por un error transportado de otro pliego. Se consulta cual es el nivel de iluminación deportiva que se debe asegurar y a </w:t>
      </w:r>
      <w:proofErr w:type="spellStart"/>
      <w:r w:rsidRPr="001D43C2">
        <w:rPr>
          <w:rFonts w:ascii="Arial Narrow" w:hAnsi="Arial Narrow" w:cs="Arial"/>
          <w:lang w:val="es-UY"/>
        </w:rPr>
        <w:t>que</w:t>
      </w:r>
      <w:proofErr w:type="spellEnd"/>
      <w:r w:rsidRPr="001D43C2">
        <w:rPr>
          <w:rFonts w:ascii="Arial Narrow" w:hAnsi="Arial Narrow" w:cs="Arial"/>
          <w:lang w:val="es-UY"/>
        </w:rPr>
        <w:t xml:space="preserve"> altura se mide.</w:t>
      </w:r>
    </w:p>
    <w:p w:rsidR="001D43C2" w:rsidRPr="001D43C2" w:rsidRDefault="00B96E4C" w:rsidP="00B96E4C">
      <w:pPr>
        <w:pStyle w:val="Prrafodelista"/>
        <w:rPr>
          <w:rFonts w:ascii="Arial Narrow" w:hAnsi="Arial Narrow" w:cs="Arial"/>
          <w:b/>
          <w:lang w:val="es-UY"/>
        </w:rPr>
      </w:pPr>
      <w:r w:rsidRPr="001D43C2">
        <w:rPr>
          <w:rFonts w:ascii="Arial Narrow" w:hAnsi="Arial Narrow" w:cs="Arial"/>
          <w:b/>
          <w:lang w:val="es-UY"/>
        </w:rPr>
        <w:t>R: 300 luxes a nivel de piso. Ver respuesta 4 de Respuestas a Consultas 2.</w:t>
      </w:r>
    </w:p>
    <w:p w:rsidR="00B96E4C" w:rsidRPr="001D43C2" w:rsidRDefault="00B96E4C" w:rsidP="00B96E4C">
      <w:pPr>
        <w:pStyle w:val="Prrafodelista"/>
        <w:numPr>
          <w:ilvl w:val="0"/>
          <w:numId w:val="1"/>
        </w:numPr>
        <w:rPr>
          <w:rFonts w:ascii="Arial Narrow" w:hAnsi="Arial Narrow" w:cs="Arial"/>
          <w:lang w:val="es-UY"/>
        </w:rPr>
      </w:pPr>
      <w:r w:rsidRPr="001D43C2">
        <w:rPr>
          <w:rFonts w:ascii="Arial Narrow" w:hAnsi="Arial Narrow" w:cs="Arial"/>
          <w:lang w:val="es-UY"/>
        </w:rPr>
        <w:t xml:space="preserve"> Se consulta si a partir de la recomendación del pliego de fundar a 2 metros se conoce el tipo de suelo </w:t>
      </w:r>
      <w:proofErr w:type="gramStart"/>
      <w:r w:rsidRPr="001D43C2">
        <w:rPr>
          <w:rFonts w:ascii="Arial Narrow" w:hAnsi="Arial Narrow" w:cs="Arial"/>
          <w:lang w:val="es-UY"/>
        </w:rPr>
        <w:t>presente ,</w:t>
      </w:r>
      <w:proofErr w:type="gramEnd"/>
      <w:r w:rsidRPr="001D43C2">
        <w:rPr>
          <w:rFonts w:ascii="Arial Narrow" w:hAnsi="Arial Narrow" w:cs="Arial"/>
          <w:lang w:val="es-UY"/>
        </w:rPr>
        <w:t xml:space="preserve"> probabilidad de desmoronamiento , nivel de napa freática .</w:t>
      </w:r>
    </w:p>
    <w:p w:rsidR="001D43C2" w:rsidRPr="001D43C2" w:rsidRDefault="00657FA0" w:rsidP="001D43C2">
      <w:pPr>
        <w:pStyle w:val="Prrafodelista"/>
        <w:rPr>
          <w:rFonts w:ascii="Arial Narrow" w:hAnsi="Arial Narrow"/>
        </w:rPr>
      </w:pPr>
      <w:r w:rsidRPr="001D43C2">
        <w:rPr>
          <w:rFonts w:ascii="Arial Narrow" w:hAnsi="Arial Narrow" w:cs="Arial"/>
          <w:b/>
          <w:lang w:val="es-UY"/>
        </w:rPr>
        <w:t>R: No se cuenta con esa información,</w:t>
      </w:r>
      <w:r w:rsidRPr="001D43C2">
        <w:rPr>
          <w:rFonts w:ascii="Arial Narrow" w:hAnsi="Arial Narrow" w:cs="Arial"/>
          <w:lang w:val="es-UY"/>
        </w:rPr>
        <w:t xml:space="preserve">  </w:t>
      </w:r>
      <w:r w:rsidRPr="001D43C2">
        <w:rPr>
          <w:rFonts w:ascii="Arial Narrow" w:hAnsi="Arial Narrow" w:cs="Arial"/>
          <w:b/>
          <w:lang w:val="es-UY"/>
        </w:rPr>
        <w:t>Leer respuesta 3 de Respuesta a Consultas Nº1.</w:t>
      </w:r>
    </w:p>
    <w:p w:rsidR="001D43C2" w:rsidRPr="001D43C2" w:rsidRDefault="005E703D" w:rsidP="001D43C2">
      <w:pPr>
        <w:pStyle w:val="Prrafodelista"/>
        <w:numPr>
          <w:ilvl w:val="0"/>
          <w:numId w:val="1"/>
        </w:numPr>
        <w:rPr>
          <w:rFonts w:ascii="Arial Narrow" w:hAnsi="Arial Narrow" w:cs="Arial"/>
          <w:b/>
          <w:bCs/>
          <w:lang w:eastAsia="es-ES"/>
        </w:rPr>
      </w:pPr>
      <w:r w:rsidRPr="001D43C2">
        <w:rPr>
          <w:rFonts w:ascii="Arial Narrow" w:hAnsi="Arial Narrow"/>
        </w:rPr>
        <w:t xml:space="preserve">¿Se han de incluir en la cotización el área de profesores y el depósito anexos a la piscina, tal como aparecen en la planta A01? En caso de que la respuesta sea positiva, ¿se podrían especificar área aproximada de la construcción deseada (en la planta aparece seccionado) y características de los materiales de construcción? </w:t>
      </w:r>
      <w:r w:rsidR="00572F0B" w:rsidRPr="001D43C2">
        <w:rPr>
          <w:rFonts w:ascii="Arial Narrow" w:hAnsi="Arial Narrow"/>
          <w:b/>
        </w:rPr>
        <w:t xml:space="preserve">R: </w:t>
      </w:r>
      <w:r w:rsidR="001D43C2" w:rsidRPr="001D43C2">
        <w:rPr>
          <w:rFonts w:ascii="Arial Narrow" w:hAnsi="Arial Narrow" w:cs="Arial"/>
          <w:b/>
          <w:bCs/>
          <w:lang w:eastAsia="es-ES"/>
        </w:rPr>
        <w:t>Si, se incluyen. Losa de Hormigón Armado; Paredes de Ticholo, Revocados y Pintados. </w:t>
      </w:r>
    </w:p>
    <w:p w:rsidR="001D43C2" w:rsidRPr="001D43C2" w:rsidRDefault="005E703D" w:rsidP="001D43C2">
      <w:pPr>
        <w:pStyle w:val="Prrafodelista"/>
        <w:numPr>
          <w:ilvl w:val="0"/>
          <w:numId w:val="1"/>
        </w:numPr>
        <w:rPr>
          <w:rFonts w:ascii="Arial Narrow" w:hAnsi="Arial Narrow"/>
        </w:rPr>
      </w:pPr>
      <w:r w:rsidRPr="001D43C2">
        <w:rPr>
          <w:rFonts w:ascii="Arial Narrow" w:hAnsi="Arial Narrow"/>
        </w:rPr>
        <w:t xml:space="preserve">Con respecto a la pregunta anterior, la esquina de de estas construcciones interferirían con el acceso al baño existente. ¿Qué se ha de hacer con este acceso aberturas, se cancelara? </w:t>
      </w:r>
      <w:r w:rsidR="00572F0B" w:rsidRPr="001D43C2">
        <w:rPr>
          <w:rFonts w:ascii="Arial Narrow" w:hAnsi="Arial Narrow"/>
          <w:b/>
        </w:rPr>
        <w:t>R:</w:t>
      </w:r>
      <w:r w:rsidR="001D43C2" w:rsidRPr="001D43C2">
        <w:rPr>
          <w:rFonts w:ascii="Arial Narrow" w:hAnsi="Arial Narrow"/>
          <w:b/>
        </w:rPr>
        <w:t xml:space="preserve"> Se cancela de acuerdo a anteproyecto, ver gráficos.</w:t>
      </w:r>
    </w:p>
    <w:p w:rsidR="001D43C2" w:rsidRPr="001D43C2" w:rsidRDefault="005E703D" w:rsidP="001D43C2">
      <w:pPr>
        <w:pStyle w:val="NormalWeb"/>
        <w:numPr>
          <w:ilvl w:val="0"/>
          <w:numId w:val="1"/>
        </w:numPr>
        <w:jc w:val="both"/>
        <w:rPr>
          <w:rFonts w:ascii="Arial Narrow" w:hAnsi="Arial Narrow"/>
          <w:sz w:val="22"/>
          <w:szCs w:val="22"/>
        </w:rPr>
      </w:pPr>
      <w:r w:rsidRPr="001D43C2">
        <w:rPr>
          <w:rFonts w:ascii="Arial Narrow" w:hAnsi="Arial Narrow"/>
          <w:sz w:val="22"/>
          <w:szCs w:val="22"/>
        </w:rPr>
        <w:t xml:space="preserve">En la planta A02 aparece graficada la cubierta del área de profesores y el depósito (anexos a la piscina) como transitable o como una cubierta verde (con vegetales). ¿Esta sería la intención de cubierta?  </w:t>
      </w:r>
      <w:r w:rsidR="00572F0B" w:rsidRPr="001D43C2">
        <w:rPr>
          <w:rFonts w:ascii="Arial Narrow" w:hAnsi="Arial Narrow"/>
          <w:b/>
          <w:sz w:val="22"/>
          <w:szCs w:val="22"/>
        </w:rPr>
        <w:t>R</w:t>
      </w:r>
      <w:proofErr w:type="gramStart"/>
      <w:r w:rsidR="00572F0B" w:rsidRPr="001D43C2">
        <w:rPr>
          <w:rFonts w:ascii="Arial Narrow" w:hAnsi="Arial Narrow"/>
          <w:b/>
          <w:sz w:val="22"/>
          <w:szCs w:val="22"/>
        </w:rPr>
        <w:t>:</w:t>
      </w:r>
      <w:r w:rsidR="001D43C2" w:rsidRPr="001D43C2">
        <w:rPr>
          <w:rFonts w:ascii="Arial Narrow" w:hAnsi="Arial Narrow"/>
          <w:b/>
          <w:sz w:val="22"/>
          <w:szCs w:val="22"/>
        </w:rPr>
        <w:t>La</w:t>
      </w:r>
      <w:proofErr w:type="gramEnd"/>
      <w:r w:rsidR="001D43C2" w:rsidRPr="001D43C2">
        <w:rPr>
          <w:rFonts w:ascii="Arial Narrow" w:hAnsi="Arial Narrow"/>
          <w:b/>
          <w:sz w:val="22"/>
          <w:szCs w:val="22"/>
        </w:rPr>
        <w:t xml:space="preserve"> azotea a realizarse no es verde, es transitable.</w:t>
      </w:r>
    </w:p>
    <w:p w:rsidR="005E703D" w:rsidRPr="001D43C2" w:rsidRDefault="005E703D" w:rsidP="005E703D">
      <w:pPr>
        <w:pStyle w:val="NormalWeb"/>
        <w:numPr>
          <w:ilvl w:val="0"/>
          <w:numId w:val="1"/>
        </w:numPr>
        <w:jc w:val="both"/>
        <w:rPr>
          <w:rFonts w:ascii="Arial Narrow" w:hAnsi="Arial Narrow"/>
          <w:sz w:val="22"/>
          <w:szCs w:val="22"/>
        </w:rPr>
      </w:pPr>
      <w:r w:rsidRPr="001D43C2">
        <w:rPr>
          <w:rFonts w:ascii="Arial Narrow" w:hAnsi="Arial Narrow"/>
          <w:sz w:val="22"/>
          <w:szCs w:val="22"/>
        </w:rPr>
        <w:t xml:space="preserve">En planta A01 se indica techo de policarbonato. ¿Es correcto suponer que este techo termina donde finaliza el ventanal de vidrio? ¿O la intención es techar todo el pasillo abierto de acceso, hasta la puerta de entrada sobre la vereda? </w:t>
      </w:r>
      <w:r w:rsidRPr="001D43C2">
        <w:rPr>
          <w:rFonts w:ascii="Arial Narrow" w:hAnsi="Arial Narrow"/>
          <w:b/>
          <w:sz w:val="22"/>
          <w:szCs w:val="22"/>
        </w:rPr>
        <w:t xml:space="preserve">R: </w:t>
      </w:r>
      <w:r w:rsidR="001D43C2" w:rsidRPr="001D43C2">
        <w:rPr>
          <w:rFonts w:ascii="Arial Narrow" w:hAnsi="Arial Narrow"/>
          <w:b/>
          <w:sz w:val="22"/>
          <w:szCs w:val="22"/>
        </w:rPr>
        <w:t>Se techa toda la circulación de acceso, hasta el frente.</w:t>
      </w:r>
    </w:p>
    <w:p w:rsidR="005E703D" w:rsidRPr="001D43C2" w:rsidRDefault="005E703D" w:rsidP="005E703D">
      <w:pPr>
        <w:pStyle w:val="NormalWeb"/>
        <w:numPr>
          <w:ilvl w:val="0"/>
          <w:numId w:val="1"/>
        </w:numPr>
        <w:jc w:val="both"/>
        <w:rPr>
          <w:rFonts w:ascii="Arial Narrow" w:hAnsi="Arial Narrow"/>
          <w:sz w:val="22"/>
          <w:szCs w:val="22"/>
        </w:rPr>
      </w:pPr>
      <w:r w:rsidRPr="001D43C2">
        <w:rPr>
          <w:rFonts w:ascii="Arial Narrow" w:hAnsi="Arial Narrow"/>
          <w:sz w:val="22"/>
          <w:szCs w:val="22"/>
        </w:rPr>
        <w:t xml:space="preserve"> En el apartado HERRERÍA de la MCP se detalla “rejas metálicas indicadas en planta”. ¿Se podrían especificar </w:t>
      </w:r>
      <w:proofErr w:type="spellStart"/>
      <w:r w:rsidRPr="001D43C2">
        <w:rPr>
          <w:rFonts w:ascii="Arial Narrow" w:hAnsi="Arial Narrow"/>
          <w:sz w:val="22"/>
          <w:szCs w:val="22"/>
        </w:rPr>
        <w:t>cuales</w:t>
      </w:r>
      <w:proofErr w:type="spellEnd"/>
      <w:r w:rsidRPr="001D43C2">
        <w:rPr>
          <w:rFonts w:ascii="Arial Narrow" w:hAnsi="Arial Narrow"/>
          <w:sz w:val="22"/>
          <w:szCs w:val="22"/>
        </w:rPr>
        <w:t xml:space="preserve"> aberturas llevan rejas? ¿Todas las oficinas, el SUM, los depósitos, sala de profesores?</w:t>
      </w:r>
      <w:r w:rsidR="00572F0B" w:rsidRPr="001D43C2">
        <w:rPr>
          <w:rFonts w:ascii="Arial Narrow" w:hAnsi="Arial Narrow"/>
          <w:sz w:val="22"/>
          <w:szCs w:val="22"/>
        </w:rPr>
        <w:t xml:space="preserve"> </w:t>
      </w:r>
      <w:r w:rsidR="00572F0B" w:rsidRPr="001D43C2">
        <w:rPr>
          <w:rFonts w:ascii="Arial Narrow" w:hAnsi="Arial Narrow"/>
          <w:b/>
          <w:sz w:val="22"/>
          <w:szCs w:val="22"/>
        </w:rPr>
        <w:t>R:</w:t>
      </w:r>
      <w:r w:rsidR="001D43C2" w:rsidRPr="001D43C2">
        <w:rPr>
          <w:rFonts w:ascii="Arial Narrow" w:hAnsi="Arial Narrow"/>
          <w:b/>
          <w:sz w:val="22"/>
          <w:szCs w:val="22"/>
        </w:rPr>
        <w:t xml:space="preserve"> Todas las aberturas exteriores llevan rejas.</w:t>
      </w:r>
    </w:p>
    <w:sectPr w:rsidR="005E703D" w:rsidRPr="001D43C2" w:rsidSect="00362F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F582B"/>
    <w:multiLevelType w:val="hybridMultilevel"/>
    <w:tmpl w:val="3DD6C5F4"/>
    <w:lvl w:ilvl="0" w:tplc="A802C94A">
      <w:start w:val="1"/>
      <w:numFmt w:val="decimal"/>
      <w:lvlText w:val="%1-"/>
      <w:lvlJc w:val="left"/>
      <w:pPr>
        <w:ind w:left="720" w:hanging="360"/>
      </w:pPr>
      <w:rPr>
        <w:rFonts w:ascii="Arial" w:eastAsia="Times New Roman" w:hAnsi="Arial" w:cs="Arial"/>
      </w:r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380A000F">
      <w:start w:val="1"/>
      <w:numFmt w:val="decimal"/>
      <w:lvlText w:val="%4."/>
      <w:lvlJc w:val="left"/>
      <w:pPr>
        <w:ind w:left="2880" w:hanging="360"/>
      </w:pPr>
    </w:lvl>
    <w:lvl w:ilvl="4" w:tplc="380A0019">
      <w:start w:val="1"/>
      <w:numFmt w:val="lowerLetter"/>
      <w:lvlText w:val="%5."/>
      <w:lvlJc w:val="left"/>
      <w:pPr>
        <w:ind w:left="3600" w:hanging="360"/>
      </w:pPr>
    </w:lvl>
    <w:lvl w:ilvl="5" w:tplc="380A001B">
      <w:start w:val="1"/>
      <w:numFmt w:val="lowerRoman"/>
      <w:lvlText w:val="%6."/>
      <w:lvlJc w:val="right"/>
      <w:pPr>
        <w:ind w:left="4320" w:hanging="180"/>
      </w:pPr>
    </w:lvl>
    <w:lvl w:ilvl="6" w:tplc="380A000F">
      <w:start w:val="1"/>
      <w:numFmt w:val="decimal"/>
      <w:lvlText w:val="%7."/>
      <w:lvlJc w:val="left"/>
      <w:pPr>
        <w:ind w:left="5040" w:hanging="360"/>
      </w:pPr>
    </w:lvl>
    <w:lvl w:ilvl="7" w:tplc="380A0019">
      <w:start w:val="1"/>
      <w:numFmt w:val="lowerLetter"/>
      <w:lvlText w:val="%8."/>
      <w:lvlJc w:val="left"/>
      <w:pPr>
        <w:ind w:left="5760" w:hanging="360"/>
      </w:pPr>
    </w:lvl>
    <w:lvl w:ilvl="8" w:tplc="3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96E4C"/>
    <w:rsid w:val="001D43C2"/>
    <w:rsid w:val="00207E1B"/>
    <w:rsid w:val="00224E1B"/>
    <w:rsid w:val="00362F0A"/>
    <w:rsid w:val="004602F1"/>
    <w:rsid w:val="00572F0B"/>
    <w:rsid w:val="00592B58"/>
    <w:rsid w:val="005E703D"/>
    <w:rsid w:val="00657FA0"/>
    <w:rsid w:val="006A3D3E"/>
    <w:rsid w:val="006F54FA"/>
    <w:rsid w:val="00B96E4C"/>
    <w:rsid w:val="00E206D5"/>
    <w:rsid w:val="00F03A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F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6E4C"/>
    <w:pPr>
      <w:spacing w:after="0" w:line="240" w:lineRule="auto"/>
      <w:ind w:left="720"/>
    </w:pPr>
    <w:rPr>
      <w:rFonts w:ascii="Calibri" w:eastAsia="Times New Roman" w:hAnsi="Calibri" w:cs="Calibri"/>
      <w:lang w:val="es-ES"/>
    </w:rPr>
  </w:style>
  <w:style w:type="paragraph" w:styleId="NormalWeb">
    <w:name w:val="Normal (Web)"/>
    <w:basedOn w:val="Normal"/>
    <w:uiPriority w:val="99"/>
    <w:unhideWhenUsed/>
    <w:rsid w:val="005E703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123572714">
      <w:bodyDiv w:val="1"/>
      <w:marLeft w:val="0"/>
      <w:marRight w:val="0"/>
      <w:marTop w:val="0"/>
      <w:marBottom w:val="0"/>
      <w:divBdr>
        <w:top w:val="none" w:sz="0" w:space="0" w:color="auto"/>
        <w:left w:val="none" w:sz="0" w:space="0" w:color="auto"/>
        <w:bottom w:val="none" w:sz="0" w:space="0" w:color="auto"/>
        <w:right w:val="none" w:sz="0" w:space="0" w:color="auto"/>
      </w:divBdr>
      <w:divsChild>
        <w:div w:id="856774010">
          <w:marLeft w:val="0"/>
          <w:marRight w:val="0"/>
          <w:marTop w:val="0"/>
          <w:marBottom w:val="0"/>
          <w:divBdr>
            <w:top w:val="none" w:sz="0" w:space="0" w:color="auto"/>
            <w:left w:val="none" w:sz="0" w:space="0" w:color="auto"/>
            <w:bottom w:val="none" w:sz="0" w:space="0" w:color="auto"/>
            <w:right w:val="none" w:sz="0" w:space="0" w:color="auto"/>
          </w:divBdr>
          <w:divsChild>
            <w:div w:id="1482427283">
              <w:marLeft w:val="0"/>
              <w:marRight w:val="0"/>
              <w:marTop w:val="0"/>
              <w:marBottom w:val="0"/>
              <w:divBdr>
                <w:top w:val="none" w:sz="0" w:space="0" w:color="auto"/>
                <w:left w:val="none" w:sz="0" w:space="0" w:color="auto"/>
                <w:bottom w:val="none" w:sz="0" w:space="0" w:color="auto"/>
                <w:right w:val="none" w:sz="0" w:space="0" w:color="auto"/>
              </w:divBdr>
              <w:divsChild>
                <w:div w:id="870917495">
                  <w:marLeft w:val="0"/>
                  <w:marRight w:val="0"/>
                  <w:marTop w:val="0"/>
                  <w:marBottom w:val="0"/>
                  <w:divBdr>
                    <w:top w:val="none" w:sz="0" w:space="0" w:color="auto"/>
                    <w:left w:val="none" w:sz="0" w:space="0" w:color="auto"/>
                    <w:bottom w:val="none" w:sz="0" w:space="0" w:color="auto"/>
                    <w:right w:val="none" w:sz="0" w:space="0" w:color="auto"/>
                  </w:divBdr>
                </w:div>
              </w:divsChild>
            </w:div>
            <w:div w:id="588275148">
              <w:marLeft w:val="0"/>
              <w:marRight w:val="0"/>
              <w:marTop w:val="0"/>
              <w:marBottom w:val="0"/>
              <w:divBdr>
                <w:top w:val="none" w:sz="0" w:space="0" w:color="auto"/>
                <w:left w:val="none" w:sz="0" w:space="0" w:color="auto"/>
                <w:bottom w:val="none" w:sz="0" w:space="0" w:color="auto"/>
                <w:right w:val="none" w:sz="0" w:space="0" w:color="auto"/>
              </w:divBdr>
            </w:div>
            <w:div w:id="1073090321">
              <w:marLeft w:val="0"/>
              <w:marRight w:val="0"/>
              <w:marTop w:val="0"/>
              <w:marBottom w:val="0"/>
              <w:divBdr>
                <w:top w:val="none" w:sz="0" w:space="0" w:color="auto"/>
                <w:left w:val="none" w:sz="0" w:space="0" w:color="auto"/>
                <w:bottom w:val="none" w:sz="0" w:space="0" w:color="auto"/>
                <w:right w:val="none" w:sz="0" w:space="0" w:color="auto"/>
              </w:divBdr>
              <w:divsChild>
                <w:div w:id="1931549526">
                  <w:marLeft w:val="0"/>
                  <w:marRight w:val="0"/>
                  <w:marTop w:val="0"/>
                  <w:marBottom w:val="0"/>
                  <w:divBdr>
                    <w:top w:val="none" w:sz="0" w:space="0" w:color="auto"/>
                    <w:left w:val="none" w:sz="0" w:space="0" w:color="auto"/>
                    <w:bottom w:val="none" w:sz="0" w:space="0" w:color="auto"/>
                    <w:right w:val="none" w:sz="0" w:space="0" w:color="auto"/>
                  </w:divBdr>
                </w:div>
              </w:divsChild>
            </w:div>
            <w:div w:id="189801107">
              <w:marLeft w:val="0"/>
              <w:marRight w:val="0"/>
              <w:marTop w:val="0"/>
              <w:marBottom w:val="0"/>
              <w:divBdr>
                <w:top w:val="none" w:sz="0" w:space="0" w:color="auto"/>
                <w:left w:val="none" w:sz="0" w:space="0" w:color="auto"/>
                <w:bottom w:val="none" w:sz="0" w:space="0" w:color="auto"/>
                <w:right w:val="none" w:sz="0" w:space="0" w:color="auto"/>
              </w:divBdr>
            </w:div>
            <w:div w:id="1594654">
              <w:marLeft w:val="0"/>
              <w:marRight w:val="0"/>
              <w:marTop w:val="0"/>
              <w:marBottom w:val="0"/>
              <w:divBdr>
                <w:top w:val="none" w:sz="0" w:space="0" w:color="auto"/>
                <w:left w:val="none" w:sz="0" w:space="0" w:color="auto"/>
                <w:bottom w:val="none" w:sz="0" w:space="0" w:color="auto"/>
                <w:right w:val="none" w:sz="0" w:space="0" w:color="auto"/>
              </w:divBdr>
              <w:divsChild>
                <w:div w:id="67532847">
                  <w:marLeft w:val="0"/>
                  <w:marRight w:val="0"/>
                  <w:marTop w:val="0"/>
                  <w:marBottom w:val="0"/>
                  <w:divBdr>
                    <w:top w:val="none" w:sz="0" w:space="0" w:color="auto"/>
                    <w:left w:val="none" w:sz="0" w:space="0" w:color="auto"/>
                    <w:bottom w:val="none" w:sz="0" w:space="0" w:color="auto"/>
                    <w:right w:val="none" w:sz="0" w:space="0" w:color="auto"/>
                  </w:divBdr>
                </w:div>
                <w:div w:id="1364675582">
                  <w:marLeft w:val="0"/>
                  <w:marRight w:val="0"/>
                  <w:marTop w:val="0"/>
                  <w:marBottom w:val="0"/>
                  <w:divBdr>
                    <w:top w:val="none" w:sz="0" w:space="0" w:color="auto"/>
                    <w:left w:val="none" w:sz="0" w:space="0" w:color="auto"/>
                    <w:bottom w:val="none" w:sz="0" w:space="0" w:color="auto"/>
                    <w:right w:val="none" w:sz="0" w:space="0" w:color="auto"/>
                  </w:divBdr>
                </w:div>
              </w:divsChild>
            </w:div>
            <w:div w:id="2072732215">
              <w:marLeft w:val="0"/>
              <w:marRight w:val="0"/>
              <w:marTop w:val="0"/>
              <w:marBottom w:val="0"/>
              <w:divBdr>
                <w:top w:val="none" w:sz="0" w:space="0" w:color="auto"/>
                <w:left w:val="none" w:sz="0" w:space="0" w:color="auto"/>
                <w:bottom w:val="none" w:sz="0" w:space="0" w:color="auto"/>
                <w:right w:val="none" w:sz="0" w:space="0" w:color="auto"/>
              </w:divBdr>
            </w:div>
            <w:div w:id="857885636">
              <w:marLeft w:val="0"/>
              <w:marRight w:val="0"/>
              <w:marTop w:val="0"/>
              <w:marBottom w:val="0"/>
              <w:divBdr>
                <w:top w:val="none" w:sz="0" w:space="0" w:color="auto"/>
                <w:left w:val="none" w:sz="0" w:space="0" w:color="auto"/>
                <w:bottom w:val="none" w:sz="0" w:space="0" w:color="auto"/>
                <w:right w:val="none" w:sz="0" w:space="0" w:color="auto"/>
              </w:divBdr>
              <w:divsChild>
                <w:div w:id="1862548562">
                  <w:marLeft w:val="0"/>
                  <w:marRight w:val="0"/>
                  <w:marTop w:val="0"/>
                  <w:marBottom w:val="0"/>
                  <w:divBdr>
                    <w:top w:val="none" w:sz="0" w:space="0" w:color="auto"/>
                    <w:left w:val="none" w:sz="0" w:space="0" w:color="auto"/>
                    <w:bottom w:val="none" w:sz="0" w:space="0" w:color="auto"/>
                    <w:right w:val="none" w:sz="0" w:space="0" w:color="auto"/>
                  </w:divBdr>
                </w:div>
              </w:divsChild>
            </w:div>
            <w:div w:id="749736938">
              <w:marLeft w:val="0"/>
              <w:marRight w:val="0"/>
              <w:marTop w:val="0"/>
              <w:marBottom w:val="0"/>
              <w:divBdr>
                <w:top w:val="none" w:sz="0" w:space="0" w:color="auto"/>
                <w:left w:val="none" w:sz="0" w:space="0" w:color="auto"/>
                <w:bottom w:val="none" w:sz="0" w:space="0" w:color="auto"/>
                <w:right w:val="none" w:sz="0" w:space="0" w:color="auto"/>
              </w:divBdr>
            </w:div>
            <w:div w:id="2112698923">
              <w:marLeft w:val="0"/>
              <w:marRight w:val="0"/>
              <w:marTop w:val="0"/>
              <w:marBottom w:val="0"/>
              <w:divBdr>
                <w:top w:val="none" w:sz="0" w:space="0" w:color="auto"/>
                <w:left w:val="none" w:sz="0" w:space="0" w:color="auto"/>
                <w:bottom w:val="none" w:sz="0" w:space="0" w:color="auto"/>
                <w:right w:val="none" w:sz="0" w:space="0" w:color="auto"/>
              </w:divBdr>
              <w:divsChild>
                <w:div w:id="54862869">
                  <w:marLeft w:val="0"/>
                  <w:marRight w:val="0"/>
                  <w:marTop w:val="0"/>
                  <w:marBottom w:val="0"/>
                  <w:divBdr>
                    <w:top w:val="none" w:sz="0" w:space="0" w:color="auto"/>
                    <w:left w:val="none" w:sz="0" w:space="0" w:color="auto"/>
                    <w:bottom w:val="none" w:sz="0" w:space="0" w:color="auto"/>
                    <w:right w:val="none" w:sz="0" w:space="0" w:color="auto"/>
                  </w:divBdr>
                </w:div>
                <w:div w:id="1017005401">
                  <w:marLeft w:val="0"/>
                  <w:marRight w:val="0"/>
                  <w:marTop w:val="0"/>
                  <w:marBottom w:val="0"/>
                  <w:divBdr>
                    <w:top w:val="none" w:sz="0" w:space="0" w:color="auto"/>
                    <w:left w:val="none" w:sz="0" w:space="0" w:color="auto"/>
                    <w:bottom w:val="none" w:sz="0" w:space="0" w:color="auto"/>
                    <w:right w:val="none" w:sz="0" w:space="0" w:color="auto"/>
                  </w:divBdr>
                </w:div>
              </w:divsChild>
            </w:div>
            <w:div w:id="1546790442">
              <w:marLeft w:val="0"/>
              <w:marRight w:val="0"/>
              <w:marTop w:val="0"/>
              <w:marBottom w:val="0"/>
              <w:divBdr>
                <w:top w:val="none" w:sz="0" w:space="0" w:color="auto"/>
                <w:left w:val="none" w:sz="0" w:space="0" w:color="auto"/>
                <w:bottom w:val="none" w:sz="0" w:space="0" w:color="auto"/>
                <w:right w:val="none" w:sz="0" w:space="0" w:color="auto"/>
              </w:divBdr>
              <w:divsChild>
                <w:div w:id="4168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2683">
      <w:bodyDiv w:val="1"/>
      <w:marLeft w:val="0"/>
      <w:marRight w:val="0"/>
      <w:marTop w:val="0"/>
      <w:marBottom w:val="0"/>
      <w:divBdr>
        <w:top w:val="none" w:sz="0" w:space="0" w:color="auto"/>
        <w:left w:val="none" w:sz="0" w:space="0" w:color="auto"/>
        <w:bottom w:val="none" w:sz="0" w:space="0" w:color="auto"/>
        <w:right w:val="none" w:sz="0" w:space="0" w:color="auto"/>
      </w:divBdr>
      <w:divsChild>
        <w:div w:id="1625041151">
          <w:marLeft w:val="0"/>
          <w:marRight w:val="0"/>
          <w:marTop w:val="0"/>
          <w:marBottom w:val="0"/>
          <w:divBdr>
            <w:top w:val="none" w:sz="0" w:space="0" w:color="auto"/>
            <w:left w:val="none" w:sz="0" w:space="0" w:color="auto"/>
            <w:bottom w:val="none" w:sz="0" w:space="0" w:color="auto"/>
            <w:right w:val="none" w:sz="0" w:space="0" w:color="auto"/>
          </w:divBdr>
          <w:divsChild>
            <w:div w:id="1047073852">
              <w:marLeft w:val="0"/>
              <w:marRight w:val="0"/>
              <w:marTop w:val="0"/>
              <w:marBottom w:val="0"/>
              <w:divBdr>
                <w:top w:val="none" w:sz="0" w:space="0" w:color="auto"/>
                <w:left w:val="none" w:sz="0" w:space="0" w:color="auto"/>
                <w:bottom w:val="none" w:sz="0" w:space="0" w:color="auto"/>
                <w:right w:val="none" w:sz="0" w:space="0" w:color="auto"/>
              </w:divBdr>
              <w:divsChild>
                <w:div w:id="1078476559">
                  <w:marLeft w:val="0"/>
                  <w:marRight w:val="0"/>
                  <w:marTop w:val="0"/>
                  <w:marBottom w:val="0"/>
                  <w:divBdr>
                    <w:top w:val="none" w:sz="0" w:space="0" w:color="auto"/>
                    <w:left w:val="none" w:sz="0" w:space="0" w:color="auto"/>
                    <w:bottom w:val="none" w:sz="0" w:space="0" w:color="auto"/>
                    <w:right w:val="none" w:sz="0" w:space="0" w:color="auto"/>
                  </w:divBdr>
                  <w:divsChild>
                    <w:div w:id="5656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9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369</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8</cp:revision>
  <dcterms:created xsi:type="dcterms:W3CDTF">2013-08-01T17:47:00Z</dcterms:created>
  <dcterms:modified xsi:type="dcterms:W3CDTF">2013-08-01T20:57:00Z</dcterms:modified>
</cp:coreProperties>
</file>