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8A737E" w:rsidRDefault="008A737E" w:rsidP="008A737E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D606ED">
        <w:rPr>
          <w:b/>
          <w:sz w:val="40"/>
          <w:szCs w:val="56"/>
        </w:rPr>
        <w:t xml:space="preserve">LLAMADO PUBLICO A OFERTAS </w:t>
      </w:r>
    </w:p>
    <w:p w:rsidR="008A737E" w:rsidRPr="00D606ED" w:rsidRDefault="002341D1" w:rsidP="008A737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Nº 41</w:t>
      </w:r>
      <w:r w:rsidR="008A737E" w:rsidRPr="00D606ED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 xml:space="preserve">toda la información presentada por la </w:t>
      </w:r>
      <w:r w:rsidR="00867D50">
        <w:rPr>
          <w:rFonts w:ascii="Arial" w:hAnsi="Arial" w:cs="Arial"/>
          <w:sz w:val="22"/>
          <w:szCs w:val="24"/>
        </w:rPr>
        <w:t>empresa al presente Llamado Nº 41</w:t>
      </w:r>
      <w:r w:rsidRPr="00D606ED">
        <w:rPr>
          <w:rFonts w:ascii="Arial" w:hAnsi="Arial" w:cs="Arial"/>
          <w:sz w:val="22"/>
          <w:szCs w:val="24"/>
        </w:rPr>
        <w:t>/2014, es verdadera,</w:t>
      </w:r>
      <w:r w:rsidRPr="00D606ED">
        <w:rPr>
          <w:sz w:val="20"/>
          <w:szCs w:val="22"/>
        </w:rPr>
        <w:t xml:space="preserve"> </w:t>
      </w:r>
      <w:r w:rsidRPr="00D606E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A13354" w:rsidRPr="00D606ED" w:rsidRDefault="008A737E" w:rsidP="00A13354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D606ED">
        <w:rPr>
          <w:rFonts w:ascii="Arial" w:hAnsi="Arial"/>
          <w:spacing w:val="-3"/>
          <w:sz w:val="22"/>
        </w:rPr>
        <w:t xml:space="preserve">se </w:t>
      </w:r>
      <w:r w:rsidR="00A13354" w:rsidRPr="00D606ED">
        <w:rPr>
          <w:rFonts w:ascii="Arial" w:hAnsi="Arial"/>
          <w:spacing w:val="-3"/>
          <w:sz w:val="22"/>
        </w:rPr>
        <w:t>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8A737E" w:rsidRPr="00D606ED" w:rsidRDefault="008A737E" w:rsidP="008A737E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D606ED">
        <w:rPr>
          <w:rFonts w:ascii="Arial" w:hAnsi="Arial" w:cs="Arial"/>
          <w:szCs w:val="24"/>
        </w:rPr>
        <w:t>la empresa no ha</w:t>
      </w:r>
      <w:r w:rsidRPr="00D606E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D606E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</w:t>
      </w:r>
      <w:r w:rsidR="00AC0347">
        <w:rPr>
          <w:rFonts w:ascii="Arial" w:hAnsi="Arial"/>
          <w:spacing w:val="-3"/>
          <w:sz w:val="22"/>
          <w:szCs w:val="24"/>
        </w:rPr>
        <w:t>as obras objeto del Llamado Nº 41</w:t>
      </w:r>
      <w:r w:rsidRPr="00D606ED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</w:t>
      </w:r>
      <w:r>
        <w:rPr>
          <w:rFonts w:ascii="Arial" w:hAnsi="Arial"/>
          <w:spacing w:val="-3"/>
          <w:sz w:val="22"/>
          <w:szCs w:val="24"/>
        </w:rPr>
        <w:t xml:space="preserve"> de dicho Llamado.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8A737E" w:rsidRDefault="008A737E" w:rsidP="008A737E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8A737E" w:rsidRDefault="008A737E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_____________________________         ___________________________</w:t>
      </w: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Responsable Técnico                              Representante Legal</w:t>
      </w:r>
    </w:p>
    <w:sectPr w:rsidR="00D606ED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E"/>
    <w:rsid w:val="001C65DD"/>
    <w:rsid w:val="002341D1"/>
    <w:rsid w:val="002F4426"/>
    <w:rsid w:val="003744B8"/>
    <w:rsid w:val="00483666"/>
    <w:rsid w:val="005D6D7F"/>
    <w:rsid w:val="00757BD0"/>
    <w:rsid w:val="00867D50"/>
    <w:rsid w:val="008A737E"/>
    <w:rsid w:val="009117C4"/>
    <w:rsid w:val="00971446"/>
    <w:rsid w:val="00A13354"/>
    <w:rsid w:val="00A23A15"/>
    <w:rsid w:val="00AC0347"/>
    <w:rsid w:val="00B666CF"/>
    <w:rsid w:val="00B70BB2"/>
    <w:rsid w:val="00D57A81"/>
    <w:rsid w:val="00D606ED"/>
    <w:rsid w:val="00DB1E35"/>
    <w:rsid w:val="00ED00CC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8A737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8A737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737E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4</cp:revision>
  <dcterms:created xsi:type="dcterms:W3CDTF">2014-11-24T15:16:00Z</dcterms:created>
  <dcterms:modified xsi:type="dcterms:W3CDTF">2014-11-26T12:50:00Z</dcterms:modified>
</cp:coreProperties>
</file>