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B05467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Nº 42</w:t>
      </w:r>
      <w:r w:rsidR="008A737E" w:rsidRPr="00D606ED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 xml:space="preserve">toda la información presentada por la </w:t>
      </w:r>
      <w:r w:rsidR="00B05467">
        <w:rPr>
          <w:rFonts w:ascii="Arial" w:hAnsi="Arial" w:cs="Arial"/>
          <w:sz w:val="22"/>
          <w:szCs w:val="24"/>
        </w:rPr>
        <w:t>empresa al presente Llamado Nº 42</w:t>
      </w:r>
      <w:r w:rsidRPr="00D606ED">
        <w:rPr>
          <w:rFonts w:ascii="Arial" w:hAnsi="Arial" w:cs="Arial"/>
          <w:sz w:val="22"/>
          <w:szCs w:val="24"/>
        </w:rPr>
        <w:t>/2014,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</w:t>
      </w:r>
      <w:r w:rsidR="00B05467">
        <w:rPr>
          <w:rFonts w:ascii="Arial" w:hAnsi="Arial"/>
          <w:spacing w:val="-3"/>
          <w:sz w:val="22"/>
          <w:szCs w:val="24"/>
        </w:rPr>
        <w:t>as obras objeto del Llamado Nº 42</w:t>
      </w:r>
      <w:r w:rsidRPr="00D606ED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1C65DD"/>
    <w:rsid w:val="002F4426"/>
    <w:rsid w:val="003744B8"/>
    <w:rsid w:val="00483666"/>
    <w:rsid w:val="005D6D7F"/>
    <w:rsid w:val="00757BD0"/>
    <w:rsid w:val="008A737E"/>
    <w:rsid w:val="009117C4"/>
    <w:rsid w:val="00A13354"/>
    <w:rsid w:val="00A23A15"/>
    <w:rsid w:val="00AA62FF"/>
    <w:rsid w:val="00B05467"/>
    <w:rsid w:val="00B666CF"/>
    <w:rsid w:val="00D57A81"/>
    <w:rsid w:val="00D606ED"/>
    <w:rsid w:val="00DB1E35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2014-11-26T13:00:00Z</dcterms:created>
  <dcterms:modified xsi:type="dcterms:W3CDTF">2014-11-26T13:00:00Z</dcterms:modified>
</cp:coreProperties>
</file>